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7"/>
        <w:gridCol w:w="4213"/>
      </w:tblGrid>
      <w:tr w:rsidR="000E3EB9" w:rsidTr="004D564D">
        <w:tc>
          <w:tcPr>
            <w:tcW w:w="5597" w:type="dxa"/>
            <w:vAlign w:val="center"/>
          </w:tcPr>
          <w:p w:rsidR="000E3EB9" w:rsidRDefault="000E3EB9" w:rsidP="004D564D">
            <w:r>
              <w:rPr>
                <w:noProof/>
              </w:rPr>
              <w:drawing>
                <wp:inline distT="0" distB="0" distL="0" distR="0" wp14:anchorId="521F54EA" wp14:editId="17096A5B">
                  <wp:extent cx="2294652" cy="922020"/>
                  <wp:effectExtent l="0" t="0" r="0" b="0"/>
                  <wp:docPr id="3" name="Picture 3" descr="cid:image005.png@01D1C590.6549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C590.6549C1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21527" cy="1133725"/>
                          </a:xfrm>
                          <a:prstGeom prst="rect">
                            <a:avLst/>
                          </a:prstGeom>
                          <a:noFill/>
                          <a:ln>
                            <a:noFill/>
                          </a:ln>
                        </pic:spPr>
                      </pic:pic>
                    </a:graphicData>
                  </a:graphic>
                </wp:inline>
              </w:drawing>
            </w:r>
          </w:p>
        </w:tc>
        <w:tc>
          <w:tcPr>
            <w:tcW w:w="4213" w:type="dxa"/>
            <w:vAlign w:val="center"/>
          </w:tcPr>
          <w:p w:rsidR="000E3EB9" w:rsidRPr="00F00B20" w:rsidRDefault="000E3EB9" w:rsidP="004D564D">
            <w:pPr>
              <w:jc w:val="center"/>
              <w:rPr>
                <w:b/>
                <w:sz w:val="28"/>
              </w:rPr>
            </w:pPr>
            <w:r>
              <w:rPr>
                <w:b/>
                <w:sz w:val="28"/>
              </w:rPr>
              <w:t>BOARD MEETING MINUTES</w:t>
            </w:r>
          </w:p>
          <w:p w:rsidR="000E3EB9" w:rsidRPr="00F00B20" w:rsidRDefault="002376B9" w:rsidP="004D564D">
            <w:pPr>
              <w:jc w:val="center"/>
              <w:rPr>
                <w:b/>
              </w:rPr>
            </w:pPr>
            <w:r>
              <w:rPr>
                <w:b/>
              </w:rPr>
              <w:t>August 17</w:t>
            </w:r>
            <w:r w:rsidR="000E3EB9">
              <w:rPr>
                <w:b/>
              </w:rPr>
              <w:t>, 2017</w:t>
            </w:r>
          </w:p>
          <w:p w:rsidR="000E3EB9" w:rsidRPr="00276A8A" w:rsidRDefault="000E3EB9" w:rsidP="004D564D">
            <w:pPr>
              <w:jc w:val="center"/>
              <w:rPr>
                <w:i/>
                <w:color w:val="FF0000"/>
                <w:sz w:val="22"/>
              </w:rPr>
            </w:pPr>
          </w:p>
          <w:p w:rsidR="000E3EB9" w:rsidRDefault="00554204" w:rsidP="004D564D">
            <w:pPr>
              <w:jc w:val="center"/>
              <w:rPr>
                <w:b/>
                <w:i/>
                <w:sz w:val="20"/>
                <w:szCs w:val="20"/>
              </w:rPr>
            </w:pPr>
            <w:r>
              <w:rPr>
                <w:b/>
                <w:i/>
                <w:sz w:val="20"/>
                <w:szCs w:val="20"/>
              </w:rPr>
              <w:t>Pacific Reef Resort</w:t>
            </w:r>
          </w:p>
          <w:p w:rsidR="00554204" w:rsidRDefault="00554204" w:rsidP="004D564D">
            <w:pPr>
              <w:jc w:val="center"/>
              <w:rPr>
                <w:b/>
                <w:i/>
                <w:sz w:val="20"/>
                <w:szCs w:val="20"/>
              </w:rPr>
            </w:pPr>
            <w:r>
              <w:rPr>
                <w:b/>
                <w:i/>
                <w:sz w:val="20"/>
                <w:szCs w:val="20"/>
              </w:rPr>
              <w:t>29362 Ellensburg Hwy 101</w:t>
            </w:r>
          </w:p>
          <w:p w:rsidR="00554204" w:rsidRPr="00A06D23" w:rsidRDefault="00554204" w:rsidP="004D564D">
            <w:pPr>
              <w:jc w:val="center"/>
              <w:rPr>
                <w:b/>
                <w:i/>
                <w:sz w:val="20"/>
                <w:szCs w:val="20"/>
              </w:rPr>
            </w:pPr>
            <w:r>
              <w:rPr>
                <w:b/>
                <w:i/>
                <w:sz w:val="20"/>
                <w:szCs w:val="20"/>
              </w:rPr>
              <w:t>Gold Beach OR  97444</w:t>
            </w:r>
          </w:p>
        </w:tc>
      </w:tr>
      <w:tr w:rsidR="000E3EB9" w:rsidTr="004D564D">
        <w:tc>
          <w:tcPr>
            <w:tcW w:w="9810" w:type="dxa"/>
            <w:gridSpan w:val="2"/>
          </w:tcPr>
          <w:p w:rsidR="000E3EB9" w:rsidRDefault="000E3EB9" w:rsidP="004D564D">
            <w:pPr>
              <w:rPr>
                <w:b/>
                <w:u w:val="single"/>
              </w:rPr>
            </w:pPr>
          </w:p>
          <w:p w:rsidR="000E3EB9" w:rsidRDefault="000E3EB9" w:rsidP="004D564D">
            <w:pPr>
              <w:rPr>
                <w:b/>
                <w:u w:val="single"/>
              </w:rPr>
            </w:pPr>
          </w:p>
          <w:tbl>
            <w:tblPr>
              <w:tblStyle w:val="TableGrid"/>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3422"/>
              <w:gridCol w:w="2522"/>
            </w:tblGrid>
            <w:tr w:rsidR="000E3EB9" w:rsidTr="004D564D">
              <w:tc>
                <w:tcPr>
                  <w:tcW w:w="3490" w:type="dxa"/>
                </w:tcPr>
                <w:p w:rsidR="000E3EB9" w:rsidRPr="00877D90" w:rsidRDefault="000E3EB9" w:rsidP="004D564D">
                  <w:pPr>
                    <w:pStyle w:val="ListParagraph"/>
                    <w:ind w:left="0" w:right="-180"/>
                    <w:rPr>
                      <w:b/>
                      <w:szCs w:val="24"/>
                    </w:rPr>
                  </w:pPr>
                  <w:r w:rsidRPr="00877D90">
                    <w:rPr>
                      <w:b/>
                      <w:szCs w:val="24"/>
                    </w:rPr>
                    <w:t>SOWIB Members Present</w:t>
                  </w:r>
                  <w:r>
                    <w:rPr>
                      <w:b/>
                      <w:szCs w:val="24"/>
                    </w:rPr>
                    <w:t>:</w:t>
                  </w:r>
                </w:p>
              </w:tc>
              <w:tc>
                <w:tcPr>
                  <w:tcW w:w="3422" w:type="dxa"/>
                </w:tcPr>
                <w:p w:rsidR="000E3EB9" w:rsidRDefault="000E3EB9" w:rsidP="004D564D">
                  <w:pPr>
                    <w:pStyle w:val="ListParagraph"/>
                    <w:ind w:left="0" w:right="-180"/>
                    <w:rPr>
                      <w:szCs w:val="24"/>
                    </w:rPr>
                  </w:pPr>
                </w:p>
              </w:tc>
              <w:tc>
                <w:tcPr>
                  <w:tcW w:w="2522" w:type="dxa"/>
                </w:tcPr>
                <w:p w:rsidR="000E3EB9" w:rsidRDefault="000E3EB9" w:rsidP="004D564D">
                  <w:pPr>
                    <w:pStyle w:val="ListParagraph"/>
                    <w:ind w:left="0" w:right="-180"/>
                    <w:rPr>
                      <w:szCs w:val="24"/>
                    </w:rPr>
                  </w:pPr>
                </w:p>
              </w:tc>
            </w:tr>
            <w:tr w:rsidR="000E3EB9" w:rsidTr="004D564D">
              <w:tc>
                <w:tcPr>
                  <w:tcW w:w="3490" w:type="dxa"/>
                </w:tcPr>
                <w:p w:rsidR="000E3EB9" w:rsidRDefault="000E3EB9" w:rsidP="004D564D">
                  <w:pPr>
                    <w:pStyle w:val="ListParagraph"/>
                    <w:ind w:left="0" w:right="-180"/>
                    <w:rPr>
                      <w:szCs w:val="24"/>
                    </w:rPr>
                  </w:pPr>
                </w:p>
              </w:tc>
              <w:tc>
                <w:tcPr>
                  <w:tcW w:w="3422" w:type="dxa"/>
                </w:tcPr>
                <w:p w:rsidR="000E3EB9" w:rsidRDefault="000E3EB9" w:rsidP="004D564D">
                  <w:pPr>
                    <w:pStyle w:val="ListParagraph"/>
                    <w:ind w:left="0" w:right="-180"/>
                    <w:rPr>
                      <w:szCs w:val="24"/>
                    </w:rPr>
                  </w:pPr>
                </w:p>
              </w:tc>
              <w:tc>
                <w:tcPr>
                  <w:tcW w:w="2522" w:type="dxa"/>
                </w:tcPr>
                <w:p w:rsidR="000E3EB9" w:rsidRDefault="000E3EB9" w:rsidP="004D564D">
                  <w:pPr>
                    <w:pStyle w:val="ListParagraph"/>
                    <w:ind w:left="0" w:right="-180"/>
                    <w:rPr>
                      <w:szCs w:val="24"/>
                    </w:rPr>
                  </w:pPr>
                </w:p>
              </w:tc>
            </w:tr>
            <w:tr w:rsidR="000E3EB9" w:rsidTr="004D564D">
              <w:tc>
                <w:tcPr>
                  <w:tcW w:w="3490" w:type="dxa"/>
                </w:tcPr>
                <w:p w:rsidR="000E3EB9" w:rsidRDefault="000E3EB9" w:rsidP="004D564D">
                  <w:pPr>
                    <w:pStyle w:val="ListParagraph"/>
                    <w:ind w:left="0" w:right="-180"/>
                    <w:rPr>
                      <w:szCs w:val="24"/>
                    </w:rPr>
                  </w:pPr>
                  <w:r>
                    <w:rPr>
                      <w:szCs w:val="24"/>
                    </w:rPr>
                    <w:t xml:space="preserve">Jon </w:t>
                  </w:r>
                  <w:proofErr w:type="spellStart"/>
                  <w:r>
                    <w:rPr>
                      <w:szCs w:val="24"/>
                    </w:rPr>
                    <w:t>McAmis</w:t>
                  </w:r>
                  <w:proofErr w:type="spellEnd"/>
                  <w:r w:rsidR="00554204">
                    <w:rPr>
                      <w:szCs w:val="24"/>
                    </w:rPr>
                    <w:t xml:space="preserve"> (phone)</w:t>
                  </w:r>
                </w:p>
              </w:tc>
              <w:tc>
                <w:tcPr>
                  <w:tcW w:w="3422" w:type="dxa"/>
                </w:tcPr>
                <w:p w:rsidR="000E3EB9" w:rsidRDefault="00554204" w:rsidP="004D564D">
                  <w:pPr>
                    <w:pStyle w:val="ListParagraph"/>
                    <w:ind w:left="0" w:right="-180"/>
                    <w:rPr>
                      <w:szCs w:val="24"/>
                    </w:rPr>
                  </w:pPr>
                  <w:r>
                    <w:rPr>
                      <w:szCs w:val="24"/>
                    </w:rPr>
                    <w:t>Tera Martinez</w:t>
                  </w:r>
                </w:p>
              </w:tc>
              <w:tc>
                <w:tcPr>
                  <w:tcW w:w="2522" w:type="dxa"/>
                </w:tcPr>
                <w:p w:rsidR="000E3EB9" w:rsidRDefault="00554204" w:rsidP="004D564D">
                  <w:pPr>
                    <w:pStyle w:val="ListParagraph"/>
                    <w:ind w:left="0" w:right="-180"/>
                    <w:rPr>
                      <w:szCs w:val="24"/>
                    </w:rPr>
                  </w:pPr>
                  <w:r>
                    <w:rPr>
                      <w:szCs w:val="24"/>
                    </w:rPr>
                    <w:t>Debbie Sargent</w:t>
                  </w:r>
                </w:p>
              </w:tc>
            </w:tr>
            <w:tr w:rsidR="000E3EB9" w:rsidTr="004D564D">
              <w:tc>
                <w:tcPr>
                  <w:tcW w:w="3490" w:type="dxa"/>
                </w:tcPr>
                <w:p w:rsidR="000E3EB9" w:rsidRDefault="000E3EB9" w:rsidP="004D564D">
                  <w:pPr>
                    <w:pStyle w:val="ListParagraph"/>
                    <w:ind w:left="0" w:right="-180"/>
                    <w:rPr>
                      <w:szCs w:val="24"/>
                    </w:rPr>
                  </w:pPr>
                  <w:r>
                    <w:rPr>
                      <w:szCs w:val="24"/>
                    </w:rPr>
                    <w:t>Dena Miles</w:t>
                  </w:r>
                  <w:r w:rsidR="00D13C0A">
                    <w:rPr>
                      <w:szCs w:val="24"/>
                    </w:rPr>
                    <w:t>, Chair</w:t>
                  </w:r>
                </w:p>
                <w:p w:rsidR="00554204" w:rsidRDefault="00554204" w:rsidP="00554204">
                  <w:pPr>
                    <w:pStyle w:val="ListParagraph"/>
                    <w:ind w:left="0" w:right="-180"/>
                    <w:rPr>
                      <w:szCs w:val="24"/>
                    </w:rPr>
                  </w:pPr>
                  <w:r>
                    <w:rPr>
                      <w:szCs w:val="24"/>
                    </w:rPr>
                    <w:t xml:space="preserve">Doug </w:t>
                  </w:r>
                  <w:proofErr w:type="spellStart"/>
                  <w:r>
                    <w:rPr>
                      <w:szCs w:val="24"/>
                    </w:rPr>
                    <w:t>Eberlein</w:t>
                  </w:r>
                  <w:proofErr w:type="spellEnd"/>
                </w:p>
                <w:p w:rsidR="000E3EB9" w:rsidRDefault="00554204" w:rsidP="00554204">
                  <w:pPr>
                    <w:pStyle w:val="ListParagraph"/>
                    <w:ind w:left="0" w:right="-180"/>
                    <w:rPr>
                      <w:szCs w:val="24"/>
                    </w:rPr>
                  </w:pPr>
                  <w:r>
                    <w:rPr>
                      <w:szCs w:val="24"/>
                    </w:rPr>
                    <w:t>Amy Kincaid (phone)</w:t>
                  </w:r>
                </w:p>
              </w:tc>
              <w:tc>
                <w:tcPr>
                  <w:tcW w:w="3422" w:type="dxa"/>
                </w:tcPr>
                <w:p w:rsidR="000E3EB9" w:rsidRDefault="000E3EB9" w:rsidP="004D564D">
                  <w:pPr>
                    <w:pStyle w:val="ListParagraph"/>
                    <w:ind w:left="0" w:right="-180"/>
                    <w:rPr>
                      <w:szCs w:val="24"/>
                    </w:rPr>
                  </w:pPr>
                  <w:r>
                    <w:rPr>
                      <w:szCs w:val="24"/>
                    </w:rPr>
                    <w:t xml:space="preserve">Bryan </w:t>
                  </w:r>
                  <w:proofErr w:type="spellStart"/>
                  <w:r>
                    <w:rPr>
                      <w:szCs w:val="24"/>
                    </w:rPr>
                    <w:t>Grummon</w:t>
                  </w:r>
                  <w:proofErr w:type="spellEnd"/>
                </w:p>
                <w:p w:rsidR="00554204" w:rsidRDefault="000E3EB9" w:rsidP="004D564D">
                  <w:pPr>
                    <w:pStyle w:val="ListParagraph"/>
                    <w:ind w:left="0" w:right="-180"/>
                    <w:rPr>
                      <w:szCs w:val="24"/>
                    </w:rPr>
                  </w:pPr>
                  <w:r>
                    <w:rPr>
                      <w:szCs w:val="24"/>
                    </w:rPr>
                    <w:t>Mike Lehman</w:t>
                  </w:r>
                </w:p>
                <w:p w:rsidR="000E3EB9" w:rsidRDefault="000E3EB9" w:rsidP="004D564D">
                  <w:pPr>
                    <w:pStyle w:val="ListParagraph"/>
                    <w:ind w:left="0" w:right="-180"/>
                    <w:rPr>
                      <w:szCs w:val="24"/>
                    </w:rPr>
                  </w:pPr>
                </w:p>
              </w:tc>
              <w:tc>
                <w:tcPr>
                  <w:tcW w:w="2522" w:type="dxa"/>
                </w:tcPr>
                <w:p w:rsidR="000E3EB9" w:rsidRDefault="000E3EB9" w:rsidP="004D564D">
                  <w:pPr>
                    <w:pStyle w:val="ListParagraph"/>
                    <w:ind w:left="0" w:right="-180"/>
                    <w:rPr>
                      <w:szCs w:val="24"/>
                    </w:rPr>
                  </w:pPr>
                  <w:r>
                    <w:rPr>
                      <w:szCs w:val="24"/>
                    </w:rPr>
                    <w:t>Tami Trowbridge</w:t>
                  </w:r>
                </w:p>
                <w:p w:rsidR="000E3EB9" w:rsidRDefault="000E3EB9" w:rsidP="004D564D">
                  <w:pPr>
                    <w:pStyle w:val="ListParagraph"/>
                    <w:ind w:left="0" w:right="-180"/>
                    <w:rPr>
                      <w:szCs w:val="24"/>
                    </w:rPr>
                  </w:pPr>
                  <w:r>
                    <w:rPr>
                      <w:szCs w:val="24"/>
                    </w:rPr>
                    <w:t>Georgia Nowlin</w:t>
                  </w:r>
                </w:p>
                <w:p w:rsidR="000E3EB9" w:rsidRDefault="000E3EB9" w:rsidP="004D564D">
                  <w:pPr>
                    <w:pStyle w:val="ListParagraph"/>
                    <w:ind w:left="0" w:right="-180"/>
                    <w:rPr>
                      <w:szCs w:val="24"/>
                    </w:rPr>
                  </w:pPr>
                </w:p>
              </w:tc>
            </w:tr>
            <w:tr w:rsidR="000E3EB9" w:rsidTr="004D564D">
              <w:tc>
                <w:tcPr>
                  <w:tcW w:w="3490" w:type="dxa"/>
                </w:tcPr>
                <w:p w:rsidR="000E3EB9" w:rsidRDefault="000E3EB9" w:rsidP="004D564D">
                  <w:pPr>
                    <w:pStyle w:val="ListParagraph"/>
                    <w:ind w:left="0" w:right="-180"/>
                    <w:rPr>
                      <w:szCs w:val="24"/>
                    </w:rPr>
                  </w:pPr>
                </w:p>
              </w:tc>
              <w:tc>
                <w:tcPr>
                  <w:tcW w:w="3422" w:type="dxa"/>
                </w:tcPr>
                <w:p w:rsidR="000E3EB9" w:rsidRDefault="000E3EB9" w:rsidP="004D564D">
                  <w:pPr>
                    <w:pStyle w:val="ListParagraph"/>
                    <w:ind w:left="0" w:right="-180"/>
                    <w:rPr>
                      <w:szCs w:val="24"/>
                    </w:rPr>
                  </w:pPr>
                </w:p>
              </w:tc>
              <w:tc>
                <w:tcPr>
                  <w:tcW w:w="2522" w:type="dxa"/>
                </w:tcPr>
                <w:p w:rsidR="000E3EB9" w:rsidRDefault="000E3EB9" w:rsidP="004D564D">
                  <w:pPr>
                    <w:pStyle w:val="ListParagraph"/>
                    <w:ind w:left="0" w:right="-180"/>
                    <w:rPr>
                      <w:szCs w:val="24"/>
                    </w:rPr>
                  </w:pPr>
                </w:p>
              </w:tc>
            </w:tr>
            <w:tr w:rsidR="000E3EB9" w:rsidTr="004D564D">
              <w:tc>
                <w:tcPr>
                  <w:tcW w:w="3490" w:type="dxa"/>
                </w:tcPr>
                <w:p w:rsidR="000E3EB9" w:rsidRDefault="000E3EB9" w:rsidP="004D564D">
                  <w:pPr>
                    <w:pStyle w:val="ListParagraph"/>
                    <w:ind w:left="0" w:right="-180"/>
                    <w:rPr>
                      <w:szCs w:val="24"/>
                    </w:rPr>
                  </w:pPr>
                </w:p>
              </w:tc>
              <w:tc>
                <w:tcPr>
                  <w:tcW w:w="3422" w:type="dxa"/>
                </w:tcPr>
                <w:p w:rsidR="000E3EB9" w:rsidRDefault="000E3EB9" w:rsidP="004D564D">
                  <w:pPr>
                    <w:pStyle w:val="ListParagraph"/>
                    <w:ind w:left="0" w:right="-180"/>
                    <w:rPr>
                      <w:szCs w:val="24"/>
                    </w:rPr>
                  </w:pPr>
                </w:p>
              </w:tc>
              <w:tc>
                <w:tcPr>
                  <w:tcW w:w="2522" w:type="dxa"/>
                </w:tcPr>
                <w:p w:rsidR="000E3EB9" w:rsidRDefault="000E3EB9" w:rsidP="004D564D">
                  <w:pPr>
                    <w:pStyle w:val="ListParagraph"/>
                    <w:ind w:left="0" w:right="-180"/>
                    <w:rPr>
                      <w:szCs w:val="24"/>
                    </w:rPr>
                  </w:pPr>
                </w:p>
              </w:tc>
            </w:tr>
            <w:tr w:rsidR="000E3EB9" w:rsidTr="004D564D">
              <w:tc>
                <w:tcPr>
                  <w:tcW w:w="3490" w:type="dxa"/>
                </w:tcPr>
                <w:p w:rsidR="000E3EB9" w:rsidRPr="00877D90" w:rsidRDefault="000E3EB9" w:rsidP="004D564D">
                  <w:pPr>
                    <w:pStyle w:val="ListParagraph"/>
                    <w:ind w:left="0" w:right="-180"/>
                    <w:rPr>
                      <w:b/>
                      <w:szCs w:val="24"/>
                    </w:rPr>
                  </w:pPr>
                  <w:r w:rsidRPr="00877D90">
                    <w:rPr>
                      <w:b/>
                      <w:szCs w:val="24"/>
                    </w:rPr>
                    <w:t>SOWIB Staff Present:</w:t>
                  </w:r>
                </w:p>
              </w:tc>
              <w:tc>
                <w:tcPr>
                  <w:tcW w:w="3422" w:type="dxa"/>
                </w:tcPr>
                <w:p w:rsidR="000E3EB9" w:rsidRDefault="000E3EB9" w:rsidP="004D564D">
                  <w:pPr>
                    <w:pStyle w:val="ListParagraph"/>
                    <w:ind w:left="0" w:right="-180"/>
                    <w:rPr>
                      <w:szCs w:val="24"/>
                    </w:rPr>
                  </w:pPr>
                </w:p>
              </w:tc>
              <w:tc>
                <w:tcPr>
                  <w:tcW w:w="2522" w:type="dxa"/>
                </w:tcPr>
                <w:p w:rsidR="000E3EB9" w:rsidRDefault="000E3EB9" w:rsidP="004D564D">
                  <w:pPr>
                    <w:pStyle w:val="ListParagraph"/>
                    <w:ind w:left="0" w:right="-180"/>
                    <w:rPr>
                      <w:szCs w:val="24"/>
                    </w:rPr>
                  </w:pPr>
                </w:p>
              </w:tc>
            </w:tr>
            <w:tr w:rsidR="000E3EB9" w:rsidTr="004D564D">
              <w:tc>
                <w:tcPr>
                  <w:tcW w:w="3490" w:type="dxa"/>
                </w:tcPr>
                <w:p w:rsidR="000E3EB9" w:rsidRDefault="000E3EB9" w:rsidP="004D564D">
                  <w:pPr>
                    <w:pStyle w:val="ListParagraph"/>
                    <w:ind w:left="0" w:right="-180"/>
                    <w:rPr>
                      <w:szCs w:val="24"/>
                    </w:rPr>
                  </w:pPr>
                  <w:r>
                    <w:rPr>
                      <w:szCs w:val="24"/>
                    </w:rPr>
                    <w:t>Jake McClelland</w:t>
                  </w:r>
                </w:p>
              </w:tc>
              <w:tc>
                <w:tcPr>
                  <w:tcW w:w="3422" w:type="dxa"/>
                </w:tcPr>
                <w:p w:rsidR="000E3EB9" w:rsidRDefault="000E3EB9" w:rsidP="004D564D">
                  <w:pPr>
                    <w:pStyle w:val="ListParagraph"/>
                    <w:ind w:left="0" w:right="-180"/>
                    <w:rPr>
                      <w:szCs w:val="24"/>
                    </w:rPr>
                  </w:pPr>
                  <w:r>
                    <w:rPr>
                      <w:szCs w:val="24"/>
                    </w:rPr>
                    <w:t>Angie Billings</w:t>
                  </w:r>
                </w:p>
              </w:tc>
              <w:tc>
                <w:tcPr>
                  <w:tcW w:w="2522" w:type="dxa"/>
                </w:tcPr>
                <w:p w:rsidR="000E3EB9" w:rsidRDefault="000E3EB9" w:rsidP="004D564D">
                  <w:pPr>
                    <w:pStyle w:val="ListParagraph"/>
                    <w:ind w:left="0" w:right="-180"/>
                    <w:rPr>
                      <w:szCs w:val="24"/>
                    </w:rPr>
                  </w:pPr>
                </w:p>
              </w:tc>
            </w:tr>
            <w:tr w:rsidR="000E3EB9" w:rsidTr="004D564D">
              <w:tc>
                <w:tcPr>
                  <w:tcW w:w="3490" w:type="dxa"/>
                </w:tcPr>
                <w:p w:rsidR="000E3EB9" w:rsidRDefault="000E3EB9" w:rsidP="004D564D">
                  <w:pPr>
                    <w:pStyle w:val="ListParagraph"/>
                    <w:ind w:left="0" w:right="-180"/>
                    <w:rPr>
                      <w:szCs w:val="24"/>
                    </w:rPr>
                  </w:pPr>
                  <w:r>
                    <w:rPr>
                      <w:szCs w:val="24"/>
                    </w:rPr>
                    <w:t>Kyle Stevens</w:t>
                  </w:r>
                </w:p>
                <w:p w:rsidR="000E3EB9" w:rsidRDefault="000E3EB9" w:rsidP="004D564D">
                  <w:pPr>
                    <w:pStyle w:val="ListParagraph"/>
                    <w:ind w:left="0" w:right="-180"/>
                    <w:rPr>
                      <w:szCs w:val="24"/>
                    </w:rPr>
                  </w:pPr>
                </w:p>
              </w:tc>
              <w:tc>
                <w:tcPr>
                  <w:tcW w:w="3422" w:type="dxa"/>
                </w:tcPr>
                <w:p w:rsidR="000E3EB9" w:rsidRDefault="000E3EB9" w:rsidP="004D564D">
                  <w:pPr>
                    <w:pStyle w:val="ListParagraph"/>
                    <w:ind w:left="0" w:right="-180"/>
                    <w:rPr>
                      <w:szCs w:val="24"/>
                    </w:rPr>
                  </w:pPr>
                  <w:r>
                    <w:rPr>
                      <w:szCs w:val="24"/>
                    </w:rPr>
                    <w:t>Lisa Crockett</w:t>
                  </w:r>
                </w:p>
              </w:tc>
              <w:tc>
                <w:tcPr>
                  <w:tcW w:w="2522" w:type="dxa"/>
                </w:tcPr>
                <w:p w:rsidR="000E3EB9" w:rsidRDefault="000E3EB9" w:rsidP="004D564D">
                  <w:pPr>
                    <w:pStyle w:val="ListParagraph"/>
                    <w:ind w:left="0" w:right="-180"/>
                    <w:rPr>
                      <w:szCs w:val="24"/>
                    </w:rPr>
                  </w:pPr>
                </w:p>
              </w:tc>
            </w:tr>
            <w:tr w:rsidR="000E3EB9" w:rsidTr="004D564D">
              <w:tc>
                <w:tcPr>
                  <w:tcW w:w="3490" w:type="dxa"/>
                </w:tcPr>
                <w:p w:rsidR="000E3EB9" w:rsidRPr="00877D90" w:rsidRDefault="000E3EB9" w:rsidP="004D564D">
                  <w:pPr>
                    <w:pStyle w:val="ListParagraph"/>
                    <w:ind w:left="0" w:right="-180"/>
                    <w:rPr>
                      <w:b/>
                      <w:szCs w:val="24"/>
                    </w:rPr>
                  </w:pPr>
                  <w:r w:rsidRPr="00877D90">
                    <w:rPr>
                      <w:b/>
                      <w:szCs w:val="24"/>
                    </w:rPr>
                    <w:t>Others Present:</w:t>
                  </w:r>
                </w:p>
              </w:tc>
              <w:tc>
                <w:tcPr>
                  <w:tcW w:w="3422" w:type="dxa"/>
                </w:tcPr>
                <w:p w:rsidR="000E3EB9" w:rsidRDefault="000E3EB9" w:rsidP="004D564D">
                  <w:pPr>
                    <w:pStyle w:val="ListParagraph"/>
                    <w:ind w:left="0" w:right="-180"/>
                    <w:rPr>
                      <w:szCs w:val="24"/>
                    </w:rPr>
                  </w:pPr>
                </w:p>
              </w:tc>
              <w:tc>
                <w:tcPr>
                  <w:tcW w:w="2522" w:type="dxa"/>
                </w:tcPr>
                <w:p w:rsidR="000E3EB9" w:rsidRDefault="000E3EB9" w:rsidP="004D564D">
                  <w:pPr>
                    <w:pStyle w:val="ListParagraph"/>
                    <w:ind w:left="0" w:right="-180"/>
                    <w:rPr>
                      <w:szCs w:val="24"/>
                    </w:rPr>
                  </w:pPr>
                </w:p>
              </w:tc>
            </w:tr>
            <w:tr w:rsidR="000E3EB9" w:rsidTr="004D564D">
              <w:tc>
                <w:tcPr>
                  <w:tcW w:w="3490" w:type="dxa"/>
                </w:tcPr>
                <w:p w:rsidR="000E3EB9" w:rsidRDefault="002B6AB3" w:rsidP="004D564D">
                  <w:pPr>
                    <w:pStyle w:val="ListParagraph"/>
                    <w:ind w:left="0" w:right="-180"/>
                    <w:rPr>
                      <w:szCs w:val="24"/>
                    </w:rPr>
                  </w:pPr>
                  <w:r>
                    <w:rPr>
                      <w:szCs w:val="24"/>
                    </w:rPr>
                    <w:t xml:space="preserve">Susie </w:t>
                  </w:r>
                  <w:proofErr w:type="spellStart"/>
                  <w:r>
                    <w:rPr>
                      <w:szCs w:val="24"/>
                    </w:rPr>
                    <w:t>Yeiter</w:t>
                  </w:r>
                  <w:proofErr w:type="spellEnd"/>
                  <w:r>
                    <w:rPr>
                      <w:szCs w:val="24"/>
                    </w:rPr>
                    <w:t>, SCBEC</w:t>
                  </w:r>
                </w:p>
              </w:tc>
              <w:tc>
                <w:tcPr>
                  <w:tcW w:w="3422" w:type="dxa"/>
                </w:tcPr>
                <w:p w:rsidR="000E3EB9" w:rsidRDefault="002B6AB3" w:rsidP="004D564D">
                  <w:pPr>
                    <w:pStyle w:val="ListParagraph"/>
                    <w:ind w:left="0" w:right="-180"/>
                    <w:rPr>
                      <w:szCs w:val="24"/>
                    </w:rPr>
                  </w:pPr>
                  <w:r>
                    <w:rPr>
                      <w:szCs w:val="24"/>
                    </w:rPr>
                    <w:t>Gerry Livingston, SCBEC</w:t>
                  </w:r>
                </w:p>
              </w:tc>
              <w:tc>
                <w:tcPr>
                  <w:tcW w:w="2522" w:type="dxa"/>
                </w:tcPr>
                <w:p w:rsidR="000E3EB9" w:rsidRDefault="000E3EB9" w:rsidP="004D564D">
                  <w:pPr>
                    <w:pStyle w:val="ListParagraph"/>
                    <w:ind w:left="0" w:right="-180"/>
                    <w:rPr>
                      <w:szCs w:val="24"/>
                    </w:rPr>
                  </w:pPr>
                </w:p>
              </w:tc>
            </w:tr>
            <w:tr w:rsidR="000E3EB9" w:rsidTr="004D564D">
              <w:tc>
                <w:tcPr>
                  <w:tcW w:w="3490" w:type="dxa"/>
                </w:tcPr>
                <w:p w:rsidR="000E3EB9" w:rsidRDefault="000E3EB9" w:rsidP="004D564D">
                  <w:pPr>
                    <w:pStyle w:val="ListParagraph"/>
                    <w:ind w:left="0" w:right="-180"/>
                    <w:rPr>
                      <w:szCs w:val="24"/>
                    </w:rPr>
                  </w:pPr>
                  <w:r>
                    <w:rPr>
                      <w:szCs w:val="24"/>
                    </w:rPr>
                    <w:t>Annette Shelton-</w:t>
                  </w:r>
                  <w:proofErr w:type="spellStart"/>
                  <w:r>
                    <w:rPr>
                      <w:szCs w:val="24"/>
                    </w:rPr>
                    <w:t>Tiderman</w:t>
                  </w:r>
                  <w:proofErr w:type="spellEnd"/>
                  <w:r>
                    <w:rPr>
                      <w:szCs w:val="24"/>
                    </w:rPr>
                    <w:t>, OED</w:t>
                  </w:r>
                </w:p>
              </w:tc>
              <w:tc>
                <w:tcPr>
                  <w:tcW w:w="3422" w:type="dxa"/>
                </w:tcPr>
                <w:p w:rsidR="000E3EB9" w:rsidRDefault="002B6AB3" w:rsidP="004D564D">
                  <w:pPr>
                    <w:pStyle w:val="ListParagraph"/>
                    <w:ind w:left="0" w:right="-180"/>
                    <w:rPr>
                      <w:szCs w:val="24"/>
                    </w:rPr>
                  </w:pPr>
                  <w:r>
                    <w:rPr>
                      <w:szCs w:val="24"/>
                    </w:rPr>
                    <w:t>Kale Donnelly</w:t>
                  </w:r>
                  <w:r w:rsidR="000E3EB9">
                    <w:rPr>
                      <w:szCs w:val="24"/>
                    </w:rPr>
                    <w:t>, OED</w:t>
                  </w:r>
                </w:p>
              </w:tc>
              <w:tc>
                <w:tcPr>
                  <w:tcW w:w="2522" w:type="dxa"/>
                </w:tcPr>
                <w:p w:rsidR="000E3EB9" w:rsidRDefault="000E3EB9" w:rsidP="004D564D">
                  <w:pPr>
                    <w:pStyle w:val="ListParagraph"/>
                    <w:ind w:left="0" w:right="-180"/>
                    <w:rPr>
                      <w:szCs w:val="24"/>
                    </w:rPr>
                  </w:pPr>
                </w:p>
              </w:tc>
            </w:tr>
            <w:tr w:rsidR="000E3EB9" w:rsidTr="004D564D">
              <w:tc>
                <w:tcPr>
                  <w:tcW w:w="3490" w:type="dxa"/>
                </w:tcPr>
                <w:p w:rsidR="000E3EB9" w:rsidRDefault="002B6AB3" w:rsidP="004D564D">
                  <w:pPr>
                    <w:pStyle w:val="ListParagraph"/>
                    <w:ind w:left="0" w:right="-180"/>
                    <w:rPr>
                      <w:szCs w:val="24"/>
                    </w:rPr>
                  </w:pPr>
                  <w:r>
                    <w:rPr>
                      <w:szCs w:val="24"/>
                    </w:rPr>
                    <w:t>Mark Warne, AFL-CIO</w:t>
                  </w:r>
                </w:p>
                <w:p w:rsidR="00C50E4F" w:rsidRDefault="00C50E4F" w:rsidP="004D564D">
                  <w:pPr>
                    <w:pStyle w:val="ListParagraph"/>
                    <w:ind w:left="0" w:right="-180"/>
                    <w:rPr>
                      <w:szCs w:val="24"/>
                    </w:rPr>
                  </w:pPr>
                  <w:r>
                    <w:rPr>
                      <w:szCs w:val="24"/>
                    </w:rPr>
                    <w:t xml:space="preserve">Ben </w:t>
                  </w:r>
                  <w:proofErr w:type="spellStart"/>
                  <w:r>
                    <w:rPr>
                      <w:szCs w:val="24"/>
                    </w:rPr>
                    <w:t>Saucerman</w:t>
                  </w:r>
                  <w:proofErr w:type="spellEnd"/>
                  <w:r>
                    <w:rPr>
                      <w:szCs w:val="24"/>
                    </w:rPr>
                    <w:t>, OYCC</w:t>
                  </w:r>
                </w:p>
              </w:tc>
              <w:tc>
                <w:tcPr>
                  <w:tcW w:w="3422" w:type="dxa"/>
                </w:tcPr>
                <w:p w:rsidR="00D13C0A" w:rsidRDefault="00D13C0A" w:rsidP="004D564D">
                  <w:pPr>
                    <w:pStyle w:val="ListParagraph"/>
                    <w:ind w:left="0" w:right="-180"/>
                    <w:rPr>
                      <w:szCs w:val="24"/>
                    </w:rPr>
                  </w:pPr>
                  <w:r>
                    <w:rPr>
                      <w:szCs w:val="24"/>
                    </w:rPr>
                    <w:t>Dylan Small</w:t>
                  </w:r>
                  <w:r w:rsidR="00C50E4F">
                    <w:rPr>
                      <w:szCs w:val="24"/>
                    </w:rPr>
                    <w:t>ey</w:t>
                  </w:r>
                  <w:r>
                    <w:rPr>
                      <w:szCs w:val="24"/>
                    </w:rPr>
                    <w:t>, OYCC</w:t>
                  </w:r>
                </w:p>
                <w:p w:rsidR="000E3EB9" w:rsidRDefault="00C50E4F" w:rsidP="004D564D">
                  <w:pPr>
                    <w:pStyle w:val="ListParagraph"/>
                    <w:ind w:left="0" w:right="-180"/>
                    <w:rPr>
                      <w:szCs w:val="24"/>
                    </w:rPr>
                  </w:pPr>
                  <w:r>
                    <w:rPr>
                      <w:szCs w:val="24"/>
                    </w:rPr>
                    <w:t xml:space="preserve">Seth </w:t>
                  </w:r>
                  <w:proofErr w:type="spellStart"/>
                  <w:r>
                    <w:rPr>
                      <w:szCs w:val="24"/>
                    </w:rPr>
                    <w:t>Zeldin</w:t>
                  </w:r>
                  <w:proofErr w:type="spellEnd"/>
                  <w:r>
                    <w:rPr>
                      <w:szCs w:val="24"/>
                    </w:rPr>
                    <w:t>, OYCC</w:t>
                  </w:r>
                </w:p>
              </w:tc>
              <w:tc>
                <w:tcPr>
                  <w:tcW w:w="2522" w:type="dxa"/>
                </w:tcPr>
                <w:p w:rsidR="000E3EB9" w:rsidRDefault="000E3EB9" w:rsidP="004D564D">
                  <w:pPr>
                    <w:pStyle w:val="ListParagraph"/>
                    <w:ind w:left="0" w:right="-180"/>
                    <w:rPr>
                      <w:szCs w:val="24"/>
                    </w:rPr>
                  </w:pPr>
                </w:p>
              </w:tc>
            </w:tr>
            <w:tr w:rsidR="000E3EB9" w:rsidTr="004D564D">
              <w:tc>
                <w:tcPr>
                  <w:tcW w:w="3490" w:type="dxa"/>
                </w:tcPr>
                <w:p w:rsidR="000E3EB9" w:rsidRDefault="000E3EB9" w:rsidP="004D564D">
                  <w:pPr>
                    <w:pStyle w:val="ListParagraph"/>
                    <w:ind w:left="0" w:right="-180"/>
                    <w:rPr>
                      <w:szCs w:val="24"/>
                    </w:rPr>
                  </w:pPr>
                </w:p>
              </w:tc>
              <w:tc>
                <w:tcPr>
                  <w:tcW w:w="3422" w:type="dxa"/>
                </w:tcPr>
                <w:p w:rsidR="000E3EB9" w:rsidRDefault="000E3EB9" w:rsidP="004D564D">
                  <w:pPr>
                    <w:pStyle w:val="ListParagraph"/>
                    <w:ind w:left="0" w:right="-180"/>
                    <w:rPr>
                      <w:szCs w:val="24"/>
                    </w:rPr>
                  </w:pPr>
                </w:p>
              </w:tc>
              <w:tc>
                <w:tcPr>
                  <w:tcW w:w="2522" w:type="dxa"/>
                </w:tcPr>
                <w:p w:rsidR="000E3EB9" w:rsidRDefault="000E3EB9" w:rsidP="004D564D">
                  <w:pPr>
                    <w:pStyle w:val="ListParagraph"/>
                    <w:ind w:left="0" w:right="-180"/>
                    <w:rPr>
                      <w:szCs w:val="24"/>
                    </w:rPr>
                  </w:pPr>
                </w:p>
              </w:tc>
            </w:tr>
          </w:tbl>
          <w:p w:rsidR="000E3EB9" w:rsidRPr="006C7D98" w:rsidRDefault="000E3EB9" w:rsidP="004D564D">
            <w:pPr>
              <w:pStyle w:val="ListParagraph"/>
              <w:numPr>
                <w:ilvl w:val="0"/>
                <w:numId w:val="1"/>
              </w:numPr>
              <w:ind w:left="0" w:right="-180" w:hanging="720"/>
              <w:rPr>
                <w:b/>
                <w:sz w:val="16"/>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3EB9" w:rsidRPr="00A06D23" w:rsidTr="004D564D">
        <w:tc>
          <w:tcPr>
            <w:tcW w:w="9350" w:type="dxa"/>
          </w:tcPr>
          <w:p w:rsidR="000E3EB9" w:rsidRPr="00A06D23" w:rsidRDefault="000E3EB9" w:rsidP="004D564D">
            <w:pPr>
              <w:rPr>
                <w:b/>
                <w:u w:val="single"/>
              </w:rPr>
            </w:pPr>
            <w:r w:rsidRPr="00A06D23">
              <w:rPr>
                <w:b/>
                <w:u w:val="single"/>
              </w:rPr>
              <w:t>AGENDA</w:t>
            </w:r>
          </w:p>
          <w:p w:rsidR="000E3EB9" w:rsidRPr="00A06D23" w:rsidRDefault="000E3EB9" w:rsidP="004D564D">
            <w:pPr>
              <w:rPr>
                <w:b/>
                <w:sz w:val="16"/>
              </w:rPr>
            </w:pPr>
          </w:p>
          <w:p w:rsidR="000E3EB9" w:rsidRDefault="000E3EB9" w:rsidP="004D564D">
            <w:pPr>
              <w:numPr>
                <w:ilvl w:val="0"/>
                <w:numId w:val="1"/>
              </w:numPr>
              <w:ind w:left="0" w:right="-180" w:hanging="720"/>
              <w:contextualSpacing/>
              <w:rPr>
                <w:szCs w:val="24"/>
              </w:rPr>
            </w:pPr>
            <w:r w:rsidRPr="00A06D23">
              <w:rPr>
                <w:szCs w:val="24"/>
              </w:rPr>
              <w:t>Call to Order and Confirmation of Quorum</w:t>
            </w:r>
          </w:p>
          <w:p w:rsidR="000E3EB9" w:rsidRDefault="00D13C0A" w:rsidP="004D564D">
            <w:pPr>
              <w:numPr>
                <w:ilvl w:val="0"/>
                <w:numId w:val="1"/>
              </w:numPr>
              <w:ind w:left="0" w:right="-180" w:hanging="720"/>
              <w:contextualSpacing/>
              <w:rPr>
                <w:szCs w:val="24"/>
              </w:rPr>
            </w:pPr>
            <w:r>
              <w:rPr>
                <w:szCs w:val="24"/>
              </w:rPr>
              <w:t xml:space="preserve">Round table introductions. A </w:t>
            </w:r>
            <w:r w:rsidR="000E3EB9" w:rsidRPr="00A06D23">
              <w:rPr>
                <w:szCs w:val="24"/>
              </w:rPr>
              <w:t xml:space="preserve">quorum was </w:t>
            </w:r>
            <w:r>
              <w:rPr>
                <w:szCs w:val="24"/>
              </w:rPr>
              <w:t xml:space="preserve">not </w:t>
            </w:r>
            <w:r w:rsidR="000E3EB9" w:rsidRPr="00A06D23">
              <w:rPr>
                <w:szCs w:val="24"/>
              </w:rPr>
              <w:t>present</w:t>
            </w:r>
            <w:r>
              <w:rPr>
                <w:szCs w:val="24"/>
              </w:rPr>
              <w:t xml:space="preserve"> until 12:</w:t>
            </w:r>
            <w:r w:rsidR="007A3EC0">
              <w:rPr>
                <w:szCs w:val="24"/>
              </w:rPr>
              <w:t xml:space="preserve">46 </w:t>
            </w:r>
            <w:r>
              <w:rPr>
                <w:szCs w:val="24"/>
              </w:rPr>
              <w:t>pm</w:t>
            </w:r>
            <w:r w:rsidR="00AA3AB6">
              <w:rPr>
                <w:szCs w:val="24"/>
              </w:rPr>
              <w:t xml:space="preserve"> so Board Action Items were addressed out of order.</w:t>
            </w:r>
          </w:p>
          <w:p w:rsidR="00D13C0A" w:rsidRDefault="00D13C0A" w:rsidP="004D564D">
            <w:pPr>
              <w:numPr>
                <w:ilvl w:val="0"/>
                <w:numId w:val="1"/>
              </w:numPr>
              <w:ind w:left="0" w:right="-180" w:hanging="720"/>
              <w:contextualSpacing/>
              <w:rPr>
                <w:szCs w:val="24"/>
              </w:rPr>
            </w:pPr>
          </w:p>
          <w:p w:rsidR="00D13C0A" w:rsidRDefault="00D13C0A" w:rsidP="00B75BB1">
            <w:pPr>
              <w:ind w:right="-180"/>
              <w:contextualSpacing/>
              <w:rPr>
                <w:szCs w:val="24"/>
              </w:rPr>
            </w:pPr>
            <w:r>
              <w:rPr>
                <w:szCs w:val="24"/>
              </w:rPr>
              <w:t>PUBLIC COMMENT SESSION</w:t>
            </w:r>
          </w:p>
          <w:p w:rsidR="00D13C0A" w:rsidRDefault="00D13C0A" w:rsidP="00B75BB1">
            <w:pPr>
              <w:ind w:right="-180"/>
              <w:contextualSpacing/>
              <w:rPr>
                <w:szCs w:val="24"/>
              </w:rPr>
            </w:pPr>
            <w:r>
              <w:rPr>
                <w:szCs w:val="24"/>
              </w:rPr>
              <w:t>Gerry Livingston, SCBEC introduced the Oregon Youth Conservation Crew. The</w:t>
            </w:r>
            <w:r w:rsidR="0032096E">
              <w:rPr>
                <w:szCs w:val="24"/>
              </w:rPr>
              <w:t xml:space="preserve"> crew of </w:t>
            </w:r>
            <w:r w:rsidR="00727583">
              <w:rPr>
                <w:szCs w:val="24"/>
              </w:rPr>
              <w:t xml:space="preserve">3 </w:t>
            </w:r>
            <w:r w:rsidR="0032096E">
              <w:rPr>
                <w:szCs w:val="24"/>
              </w:rPr>
              <w:t>youth have been working with Forest Rangers</w:t>
            </w:r>
            <w:r w:rsidR="007D5153">
              <w:rPr>
                <w:szCs w:val="24"/>
              </w:rPr>
              <w:t xml:space="preserve"> in the </w:t>
            </w:r>
            <w:proofErr w:type="spellStart"/>
            <w:r w:rsidR="007D5153">
              <w:rPr>
                <w:szCs w:val="24"/>
              </w:rPr>
              <w:t>Winchuck</w:t>
            </w:r>
            <w:proofErr w:type="spellEnd"/>
            <w:r w:rsidR="007D5153">
              <w:rPr>
                <w:szCs w:val="24"/>
              </w:rPr>
              <w:t xml:space="preserve"> Campground removing blackberry bushes, disposing of old picnic tables, jackhammering concrete to prepare for new picnic tables, picking up litter along the </w:t>
            </w:r>
            <w:proofErr w:type="spellStart"/>
            <w:r w:rsidR="007D5153">
              <w:rPr>
                <w:szCs w:val="24"/>
              </w:rPr>
              <w:t>Chetco</w:t>
            </w:r>
            <w:proofErr w:type="spellEnd"/>
            <w:r w:rsidR="007D5153">
              <w:rPr>
                <w:szCs w:val="24"/>
              </w:rPr>
              <w:t xml:space="preserve"> and </w:t>
            </w:r>
            <w:r w:rsidR="003266C6">
              <w:rPr>
                <w:szCs w:val="24"/>
              </w:rPr>
              <w:t>removing</w:t>
            </w:r>
            <w:r w:rsidR="007D5153">
              <w:rPr>
                <w:szCs w:val="24"/>
              </w:rPr>
              <w:t xml:space="preserve"> invasive species like the yellow </w:t>
            </w:r>
            <w:proofErr w:type="spellStart"/>
            <w:r w:rsidR="007D5153">
              <w:rPr>
                <w:szCs w:val="24"/>
              </w:rPr>
              <w:t>starthistle</w:t>
            </w:r>
            <w:proofErr w:type="spellEnd"/>
            <w:r w:rsidR="007D5153">
              <w:rPr>
                <w:szCs w:val="24"/>
              </w:rPr>
              <w:t>.</w:t>
            </w:r>
            <w:r w:rsidR="00E07F44">
              <w:rPr>
                <w:szCs w:val="24"/>
              </w:rPr>
              <w:t xml:space="preserve"> </w:t>
            </w:r>
          </w:p>
          <w:p w:rsidR="00E07F44" w:rsidRDefault="00E07F44" w:rsidP="00B75BB1">
            <w:pPr>
              <w:ind w:right="-180"/>
              <w:contextualSpacing/>
              <w:rPr>
                <w:szCs w:val="24"/>
              </w:rPr>
            </w:pPr>
          </w:p>
          <w:p w:rsidR="00E07F44" w:rsidRDefault="00E07F44" w:rsidP="00B75BB1">
            <w:pPr>
              <w:ind w:right="-180"/>
              <w:contextualSpacing/>
              <w:rPr>
                <w:szCs w:val="24"/>
              </w:rPr>
            </w:pPr>
            <w:r>
              <w:rPr>
                <w:szCs w:val="24"/>
              </w:rPr>
              <w:t xml:space="preserve">The crew </w:t>
            </w:r>
            <w:r w:rsidR="005E0E3D">
              <w:rPr>
                <w:szCs w:val="24"/>
              </w:rPr>
              <w:t>members were</w:t>
            </w:r>
            <w:r>
              <w:rPr>
                <w:szCs w:val="24"/>
              </w:rPr>
              <w:t xml:space="preserve"> previously unemployed or working in minimum wage jobs with little room for advancement. This program gave them the opportunity to meet new people, experience new career opportunities and work environments</w:t>
            </w:r>
            <w:r w:rsidR="005E0E3D">
              <w:rPr>
                <w:szCs w:val="24"/>
              </w:rPr>
              <w:t>, and increase their confidence</w:t>
            </w:r>
            <w:r>
              <w:rPr>
                <w:szCs w:val="24"/>
              </w:rPr>
              <w:t xml:space="preserve">. </w:t>
            </w:r>
            <w:r w:rsidR="005E0E3D">
              <w:rPr>
                <w:szCs w:val="24"/>
              </w:rPr>
              <w:t>The 3 crew members</w:t>
            </w:r>
            <w:r>
              <w:rPr>
                <w:szCs w:val="24"/>
              </w:rPr>
              <w:t xml:space="preserve"> recently took the NCRC (National Career Readiness Certificate) </w:t>
            </w:r>
            <w:r w:rsidR="00052E95">
              <w:rPr>
                <w:szCs w:val="24"/>
              </w:rPr>
              <w:t xml:space="preserve">with </w:t>
            </w:r>
            <w:r>
              <w:rPr>
                <w:szCs w:val="24"/>
              </w:rPr>
              <w:t>Gold Level</w:t>
            </w:r>
            <w:r w:rsidR="00052E95">
              <w:rPr>
                <w:szCs w:val="24"/>
              </w:rPr>
              <w:t xml:space="preserve"> results</w:t>
            </w:r>
            <w:r>
              <w:rPr>
                <w:szCs w:val="24"/>
              </w:rPr>
              <w:t xml:space="preserve">.  Now they are looking at attending college to pursue careers in forestry, accounting and software engineering. </w:t>
            </w:r>
            <w:r w:rsidR="005E0E3D">
              <w:rPr>
                <w:szCs w:val="24"/>
              </w:rPr>
              <w:t xml:space="preserve"> </w:t>
            </w:r>
          </w:p>
          <w:p w:rsidR="00D13C0A" w:rsidRPr="00A06D23" w:rsidRDefault="00D13C0A" w:rsidP="00B75BB1">
            <w:pPr>
              <w:ind w:right="-180"/>
              <w:contextualSpacing/>
              <w:rPr>
                <w:szCs w:val="24"/>
              </w:rPr>
            </w:pPr>
          </w:p>
          <w:p w:rsidR="000E3EB9" w:rsidRPr="00A06D23" w:rsidRDefault="000E3EB9" w:rsidP="004D564D">
            <w:pPr>
              <w:ind w:right="-180" w:hanging="720"/>
              <w:rPr>
                <w:sz w:val="16"/>
                <w:szCs w:val="24"/>
              </w:rPr>
            </w:pPr>
            <w:proofErr w:type="spellStart"/>
            <w:r w:rsidRPr="00A06D23">
              <w:rPr>
                <w:szCs w:val="24"/>
              </w:rPr>
              <w:lastRenderedPageBreak/>
              <w:t>cvbv</w:t>
            </w:r>
            <w:proofErr w:type="spellEnd"/>
          </w:p>
        </w:tc>
      </w:tr>
    </w:tbl>
    <w:p w:rsidR="003557AB" w:rsidRDefault="003557AB">
      <w:r>
        <w:lastRenderedPageBreak/>
        <w:t xml:space="preserve">Jake reported the results from the SOWIB Board workshop held at </w:t>
      </w:r>
      <w:proofErr w:type="spellStart"/>
      <w:r>
        <w:t>Abacela</w:t>
      </w:r>
      <w:proofErr w:type="spellEnd"/>
      <w:r>
        <w:t xml:space="preserve"> Winery on August 2nd.  The new Mission and Vision statement was included in the board packet. </w:t>
      </w:r>
      <w:r w:rsidR="00727583">
        <w:t xml:space="preserve">The facilitator, Mike Westby of </w:t>
      </w:r>
      <w:r>
        <w:t>Westby Associates</w:t>
      </w:r>
      <w:r w:rsidR="00727583">
        <w:t>,</w:t>
      </w:r>
      <w:r>
        <w:t xml:space="preserve"> creates fundraising campaigns for non-profits. Jake and Kyle are working with him to formulate a game plan to get out into the community and start soliciting donations</w:t>
      </w:r>
      <w:r w:rsidR="00727583">
        <w:t xml:space="preserve"> for programs</w:t>
      </w:r>
      <w:r>
        <w:t xml:space="preserve">.  </w:t>
      </w:r>
    </w:p>
    <w:p w:rsidR="00AA3AB6" w:rsidRDefault="00AA3AB6"/>
    <w:p w:rsidR="00AA3AB6" w:rsidRDefault="00AA3AB6">
      <w:r>
        <w:t xml:space="preserve">There was discussion about continuing the quarterly </w:t>
      </w:r>
      <w:r w:rsidR="00727583">
        <w:t xml:space="preserve">board </w:t>
      </w:r>
      <w:r>
        <w:t xml:space="preserve">meetings rotating in each county or keeping it at a single location in Coos Bay and also meeting at an earlier time in the </w:t>
      </w:r>
      <w:proofErr w:type="gramStart"/>
      <w:r>
        <w:t>morning</w:t>
      </w:r>
      <w:proofErr w:type="gramEnd"/>
      <w:r>
        <w:t xml:space="preserve"> so the meeting does not consume the entire day.  A</w:t>
      </w:r>
      <w:r w:rsidR="00663E7B">
        <w:t xml:space="preserve">n email </w:t>
      </w:r>
      <w:bookmarkStart w:id="0" w:name="_GoBack"/>
      <w:bookmarkEnd w:id="0"/>
      <w:r>
        <w:t>will be sent to the board to determine what works best for everyone.</w:t>
      </w:r>
      <w:r w:rsidR="00B66C0F">
        <w:t xml:space="preserve"> No board action was taken.</w:t>
      </w:r>
    </w:p>
    <w:p w:rsidR="00F54BC3" w:rsidRDefault="00F54BC3" w:rsidP="00AA3AB6">
      <w:pPr>
        <w:pStyle w:val="ListParagraph"/>
      </w:pPr>
    </w:p>
    <w:p w:rsidR="00016105" w:rsidRDefault="000A5311" w:rsidP="00AC30F4">
      <w:pPr>
        <w:pStyle w:val="ListParagraph"/>
        <w:ind w:left="0"/>
      </w:pPr>
      <w:r>
        <w:t>Angie stated that SOWIB Policy #6 Procurement is going to be revisited in detail later in the year to transition to Uniform Guidance Procurement requirements which were not included in this version.</w:t>
      </w:r>
    </w:p>
    <w:p w:rsidR="000A5311" w:rsidRDefault="000A5311" w:rsidP="00AC30F4">
      <w:pPr>
        <w:pStyle w:val="ListParagraph"/>
        <w:ind w:left="0"/>
      </w:pPr>
    </w:p>
    <w:p w:rsidR="00D258F7" w:rsidRDefault="000A5311" w:rsidP="00AC30F4">
      <w:pPr>
        <w:pStyle w:val="ListParagraph"/>
        <w:ind w:left="0"/>
      </w:pPr>
      <w:r>
        <w:t>Policy #9 Internal Controls ~ Staff is requesting approval from the B</w:t>
      </w:r>
      <w:r w:rsidR="00700740">
        <w:t>oard to make electronic transfers</w:t>
      </w:r>
      <w:r>
        <w:t xml:space="preserve"> for monthly payments </w:t>
      </w:r>
      <w:r w:rsidR="00727583">
        <w:t>to vendors</w:t>
      </w:r>
      <w:r>
        <w:t xml:space="preserve">, since the Board has already approved the contract. Bryan requested that a limit be placed on the payments.  Mike asked </w:t>
      </w:r>
      <w:r w:rsidR="00B66C0F">
        <w:t>that</w:t>
      </w:r>
      <w:r>
        <w:t xml:space="preserve"> the board members </w:t>
      </w:r>
      <w:r w:rsidR="00B66C0F">
        <w:t>receive an email notifying them of the payment to be release and then board members can approve through an email response</w:t>
      </w:r>
      <w:r>
        <w:t>.</w:t>
      </w:r>
      <w:r w:rsidR="00342AEC">
        <w:t xml:space="preserve"> </w:t>
      </w:r>
      <w:r w:rsidR="00D258F7">
        <w:t>A statement of annual review has been added to the policy.</w:t>
      </w:r>
    </w:p>
    <w:p w:rsidR="00D258F7" w:rsidRDefault="00D258F7" w:rsidP="00AC30F4">
      <w:pPr>
        <w:pStyle w:val="ListParagraph"/>
        <w:ind w:left="0"/>
      </w:pPr>
    </w:p>
    <w:p w:rsidR="00D258F7" w:rsidRDefault="00CC1DBA" w:rsidP="00AC30F4">
      <w:pPr>
        <w:pStyle w:val="ListParagraph"/>
        <w:ind w:left="0"/>
      </w:pPr>
      <w:r>
        <w:t xml:space="preserve">Policy </w:t>
      </w:r>
      <w:r w:rsidR="00052E95">
        <w:t>#</w:t>
      </w:r>
      <w:r>
        <w:t xml:space="preserve">14 Cost Allocation Plan ~ Uniform Guidance is recommending we have an Indirect Cost plan. </w:t>
      </w:r>
    </w:p>
    <w:p w:rsidR="00CC1DBA" w:rsidRDefault="00CC1DBA" w:rsidP="00AC30F4">
      <w:pPr>
        <w:pStyle w:val="ListParagraph"/>
        <w:ind w:left="0"/>
      </w:pPr>
    </w:p>
    <w:p w:rsidR="00586FB9" w:rsidRDefault="00CC1DBA" w:rsidP="00AC30F4">
      <w:pPr>
        <w:pStyle w:val="ListParagraph"/>
        <w:ind w:left="0"/>
      </w:pPr>
      <w:r>
        <w:t xml:space="preserve">Jake discussed SOWIB Policy #19 </w:t>
      </w:r>
      <w:r w:rsidR="00727583">
        <w:t>~</w:t>
      </w:r>
      <w:r>
        <w:t xml:space="preserve"> Individual Training Accounts (ITAs). During the RFP process, </w:t>
      </w:r>
      <w:r w:rsidR="00727583">
        <w:t>SOWIB</w:t>
      </w:r>
      <w:r>
        <w:t xml:space="preserve"> added a per participant limit on training</w:t>
      </w:r>
      <w:r w:rsidR="00586FB9">
        <w:t xml:space="preserve"> at</w:t>
      </w:r>
      <w:r>
        <w:t xml:space="preserve"> $5,000.</w:t>
      </w:r>
      <w:r w:rsidR="00586FB9">
        <w:t xml:space="preserve"> Exceptions can be made on a case by case basis. Additional changes include drug/background testing done prior to the ITA if those are required for employment in the field for which training is provided, the participant has been determined to have the basic skills required for the position for which training is being provided, and the participant has completed appropriate career exploration and it has been documented in their file.</w:t>
      </w:r>
    </w:p>
    <w:p w:rsidR="00A85B3C" w:rsidRDefault="00A85B3C" w:rsidP="00AC30F4">
      <w:pPr>
        <w:pStyle w:val="ListParagraph"/>
        <w:ind w:left="0"/>
      </w:pPr>
    </w:p>
    <w:p w:rsidR="003557AB" w:rsidRDefault="00C05B2A" w:rsidP="00A85B3C">
      <w:pPr>
        <w:pStyle w:val="ListParagraph"/>
        <w:ind w:left="0"/>
      </w:pPr>
      <w:r>
        <w:t>Angie also presented that there are proposed changes to the personnel policies and handbook.</w:t>
      </w:r>
      <w:r w:rsidR="00CC1DBA">
        <w:t xml:space="preserve">  </w:t>
      </w:r>
      <w:r w:rsidR="007A3EC0">
        <w:t>Dena suggested that the HR representatives on the SOWIB Board form a committee to review the handbook. Jon</w:t>
      </w:r>
      <w:r w:rsidR="00700740">
        <w:t xml:space="preserve">, </w:t>
      </w:r>
      <w:r w:rsidR="007A3EC0">
        <w:t>Dena</w:t>
      </w:r>
      <w:r w:rsidR="00700740">
        <w:t xml:space="preserve"> and Mike</w:t>
      </w:r>
      <w:r w:rsidR="007A3EC0">
        <w:t xml:space="preserve"> offered to participate.</w:t>
      </w:r>
    </w:p>
    <w:p w:rsidR="007A3EC0" w:rsidRDefault="007A3EC0"/>
    <w:p w:rsidR="007A3EC0" w:rsidRDefault="007A3EC0">
      <w:r>
        <w:t>At</w:t>
      </w:r>
      <w:r w:rsidR="00E21161">
        <w:t xml:space="preserve"> 12:46 a quorum was present so the Board</w:t>
      </w:r>
      <w:r w:rsidR="00260981">
        <w:t xml:space="preserve"> </w:t>
      </w:r>
      <w:proofErr w:type="gramStart"/>
      <w:r w:rsidR="00260981">
        <w:t>revisited</w:t>
      </w:r>
      <w:proofErr w:type="gramEnd"/>
      <w:r w:rsidR="00260981">
        <w:t xml:space="preserve"> I</w:t>
      </w:r>
      <w:r>
        <w:t xml:space="preserve">tem #3 Board Minutes Approval.  Mike moved to approve as presented. Georgia seconded.  Motion carried unanimously. </w:t>
      </w:r>
    </w:p>
    <w:p w:rsidR="007A3EC0" w:rsidRDefault="007A3EC0"/>
    <w:p w:rsidR="007A3EC0" w:rsidRDefault="007A3EC0">
      <w:r>
        <w:t xml:space="preserve">Item </w:t>
      </w:r>
      <w:r w:rsidR="00260981">
        <w:t>#</w:t>
      </w:r>
      <w:r>
        <w:t>4 Mission and Vision Statement. Dena summarized the discussion and listed changes</w:t>
      </w:r>
      <w:r w:rsidR="00A85B3C">
        <w:t xml:space="preserve"> although it will continue to be a living document</w:t>
      </w:r>
      <w:r>
        <w:t>. Bryan moved to approve the Mission and Vision Statement with changes discussed. Tera seconded. Motion carried unanimously.</w:t>
      </w:r>
    </w:p>
    <w:p w:rsidR="007A3EC0" w:rsidRDefault="007A3EC0"/>
    <w:p w:rsidR="00637DA0" w:rsidRDefault="00637DA0">
      <w:r>
        <w:lastRenderedPageBreak/>
        <w:t xml:space="preserve">Item </w:t>
      </w:r>
      <w:r w:rsidR="00260981">
        <w:t>#</w:t>
      </w:r>
      <w:r>
        <w:t xml:space="preserve">5 </w:t>
      </w:r>
      <w:r w:rsidR="00E21161">
        <w:t>Operational Policies. Dena summarized the four policies in the agenda packet and the changes suggested for Policy #9 Internal Controls. The proposed changes to Jake’s contract, specifically combining his sick leave and vacation leave into a PTO policy consistent with the rest of the staff, was tabled until a committee can review the contract.</w:t>
      </w:r>
    </w:p>
    <w:p w:rsidR="007A3EC0" w:rsidRDefault="007A3EC0"/>
    <w:p w:rsidR="00C05B2A" w:rsidRDefault="00E21161">
      <w:r>
        <w:t xml:space="preserve">Georgia made a motion to approve the policies with changes as discussed above. Doug seconded. Motion carried unanimously. </w:t>
      </w:r>
    </w:p>
    <w:p w:rsidR="00E21161" w:rsidRDefault="00E21161"/>
    <w:p w:rsidR="00A24E4B" w:rsidRDefault="00E21161">
      <w:r>
        <w:t xml:space="preserve">Jake asked Annette to give her </w:t>
      </w:r>
      <w:r w:rsidR="00260981">
        <w:t>economic update</w:t>
      </w:r>
      <w:r w:rsidR="00727583">
        <w:t>,</w:t>
      </w:r>
      <w:r>
        <w:t xml:space="preserve"> since some of the information may be relevant to other items to be discussed on the agenda. </w:t>
      </w:r>
      <w:r w:rsidR="00A24E4B">
        <w:t xml:space="preserve">Annette presented the </w:t>
      </w:r>
      <w:r w:rsidR="00B66C0F">
        <w:t xml:space="preserve">current employment status for each county with an emphasis on construction. Information included in board packet. </w:t>
      </w:r>
    </w:p>
    <w:p w:rsidR="00260981" w:rsidRDefault="00260981"/>
    <w:p w:rsidR="00A85B3C" w:rsidRDefault="000D54C0">
      <w:r>
        <w:t xml:space="preserve">There was discussion about issues with trade union representatives getting into the schools to </w:t>
      </w:r>
      <w:r w:rsidR="00A3414A">
        <w:t>present</w:t>
      </w:r>
      <w:r>
        <w:t xml:space="preserve"> opportunities in apprenticeships</w:t>
      </w:r>
      <w:r w:rsidR="00F217C5">
        <w:t xml:space="preserve"> and employment</w:t>
      </w:r>
      <w:r>
        <w:t xml:space="preserve">.  The board is </w:t>
      </w:r>
      <w:r w:rsidR="00700740">
        <w:t>ready</w:t>
      </w:r>
      <w:r>
        <w:t xml:space="preserve"> to tackle that issue. </w:t>
      </w:r>
      <w:r w:rsidR="00700740">
        <w:t>Doug and Tera volunteered to work on ways to get into the high schools to expose high school students to business, industry and the trades.</w:t>
      </w:r>
    </w:p>
    <w:p w:rsidR="001656E1" w:rsidRDefault="001656E1"/>
    <w:p w:rsidR="00700740" w:rsidRDefault="00700740">
      <w:r>
        <w:t>Jake gave an update on the Youth Development Council’s Youth and Workforce grant and the goal of the Career Navigator in Curry County. Since the program is in its infancy, he will provide more information in the following weeks.</w:t>
      </w:r>
    </w:p>
    <w:p w:rsidR="00700740" w:rsidRDefault="00700740"/>
    <w:p w:rsidR="001656E1" w:rsidRDefault="00EE45B0">
      <w:r>
        <w:t>Angie provided a Statement of Revenues and Expenditures report through 6/30/2017.  The last few months have involved wrapping up program year 16/17, working with SCBEC to set up procedures and</w:t>
      </w:r>
      <w:r w:rsidR="00F832BD">
        <w:t xml:space="preserve"> </w:t>
      </w:r>
      <w:r>
        <w:t>processes, closing out the grant with UT&amp;E and SOWIB policy review.  Documents are in the board packet.</w:t>
      </w:r>
      <w:r w:rsidR="00700740">
        <w:t xml:space="preserve">  </w:t>
      </w:r>
    </w:p>
    <w:p w:rsidR="00C11C18" w:rsidRDefault="00C11C18"/>
    <w:p w:rsidR="00F217C5" w:rsidRDefault="0032096E">
      <w:r>
        <w:t xml:space="preserve">Susie </w:t>
      </w:r>
      <w:proofErr w:type="spellStart"/>
      <w:r>
        <w:t>Yeiter</w:t>
      </w:r>
      <w:proofErr w:type="spellEnd"/>
      <w:r>
        <w:t xml:space="preserve"> gave an update on current programs with SCBEC and updated the board on the progress of the Local Leadership Team. She stated that most of the LLT meetings have been </w:t>
      </w:r>
      <w:r w:rsidR="00052E95">
        <w:t>focused on</w:t>
      </w:r>
      <w:r>
        <w:t xml:space="preserve"> the cost-sharing agreement between the partners.</w:t>
      </w:r>
    </w:p>
    <w:p w:rsidR="00F217C5" w:rsidRDefault="00F217C5"/>
    <w:p w:rsidR="00B119FA" w:rsidRDefault="00B119FA">
      <w:r>
        <w:t>Meeting adjourned at 2:</w:t>
      </w:r>
      <w:r w:rsidR="00700740">
        <w:t>09</w:t>
      </w:r>
      <w:r>
        <w:t xml:space="preserve"> pm</w:t>
      </w:r>
      <w:r w:rsidR="00052E95">
        <w:t>.</w:t>
      </w:r>
    </w:p>
    <w:sectPr w:rsidR="00B119F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998" w:rsidRDefault="00426998" w:rsidP="00E646CD">
      <w:r>
        <w:separator/>
      </w:r>
    </w:p>
  </w:endnote>
  <w:endnote w:type="continuationSeparator" w:id="0">
    <w:p w:rsidR="00426998" w:rsidRDefault="00426998" w:rsidP="00E6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6CD" w:rsidRDefault="00E64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6CD" w:rsidRDefault="00E64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6CD" w:rsidRDefault="00E64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998" w:rsidRDefault="00426998" w:rsidP="00E646CD">
      <w:r>
        <w:separator/>
      </w:r>
    </w:p>
  </w:footnote>
  <w:footnote w:type="continuationSeparator" w:id="0">
    <w:p w:rsidR="00426998" w:rsidRDefault="00426998" w:rsidP="00E6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6CD" w:rsidRDefault="00E64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775541"/>
      <w:docPartObj>
        <w:docPartGallery w:val="Watermarks"/>
        <w:docPartUnique/>
      </w:docPartObj>
    </w:sdtPr>
    <w:sdtEndPr/>
    <w:sdtContent>
      <w:p w:rsidR="00E646CD" w:rsidRDefault="004269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6CD" w:rsidRDefault="00E64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14074"/>
    <w:multiLevelType w:val="hybridMultilevel"/>
    <w:tmpl w:val="D33A0AD0"/>
    <w:lvl w:ilvl="0" w:tplc="2F4A7B0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2ED1"/>
    <w:multiLevelType w:val="hybridMultilevel"/>
    <w:tmpl w:val="ADC86C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B9"/>
    <w:rsid w:val="0001462E"/>
    <w:rsid w:val="00016105"/>
    <w:rsid w:val="00027F49"/>
    <w:rsid w:val="00052E95"/>
    <w:rsid w:val="000A5311"/>
    <w:rsid w:val="000D54C0"/>
    <w:rsid w:val="000E3EB9"/>
    <w:rsid w:val="00111F8C"/>
    <w:rsid w:val="001656E1"/>
    <w:rsid w:val="00170E67"/>
    <w:rsid w:val="001835F7"/>
    <w:rsid w:val="00226A1E"/>
    <w:rsid w:val="00236F6A"/>
    <w:rsid w:val="00237104"/>
    <w:rsid w:val="002376B9"/>
    <w:rsid w:val="00260981"/>
    <w:rsid w:val="00262003"/>
    <w:rsid w:val="00296692"/>
    <w:rsid w:val="002B6AB3"/>
    <w:rsid w:val="0032096E"/>
    <w:rsid w:val="003266C6"/>
    <w:rsid w:val="00342AEC"/>
    <w:rsid w:val="003557AB"/>
    <w:rsid w:val="00426998"/>
    <w:rsid w:val="00437913"/>
    <w:rsid w:val="004D54B6"/>
    <w:rsid w:val="00504153"/>
    <w:rsid w:val="00516782"/>
    <w:rsid w:val="00554204"/>
    <w:rsid w:val="00585E5C"/>
    <w:rsid w:val="00586FB9"/>
    <w:rsid w:val="00590B0D"/>
    <w:rsid w:val="005E0E3D"/>
    <w:rsid w:val="005E5A8F"/>
    <w:rsid w:val="00602D89"/>
    <w:rsid w:val="00631CEB"/>
    <w:rsid w:val="00637DA0"/>
    <w:rsid w:val="006558C7"/>
    <w:rsid w:val="006608FC"/>
    <w:rsid w:val="00663E7B"/>
    <w:rsid w:val="006769A1"/>
    <w:rsid w:val="006A4670"/>
    <w:rsid w:val="006E6A06"/>
    <w:rsid w:val="006F5D68"/>
    <w:rsid w:val="00700740"/>
    <w:rsid w:val="00727583"/>
    <w:rsid w:val="00783E46"/>
    <w:rsid w:val="007A3EC0"/>
    <w:rsid w:val="007D5153"/>
    <w:rsid w:val="0080108A"/>
    <w:rsid w:val="00804C4F"/>
    <w:rsid w:val="00826387"/>
    <w:rsid w:val="00857051"/>
    <w:rsid w:val="0090407D"/>
    <w:rsid w:val="009D1BF2"/>
    <w:rsid w:val="009F4AEB"/>
    <w:rsid w:val="00A24E4B"/>
    <w:rsid w:val="00A3414A"/>
    <w:rsid w:val="00A85B3C"/>
    <w:rsid w:val="00AA3AB6"/>
    <w:rsid w:val="00AC30F4"/>
    <w:rsid w:val="00AC614C"/>
    <w:rsid w:val="00B119FA"/>
    <w:rsid w:val="00B1751D"/>
    <w:rsid w:val="00B569F7"/>
    <w:rsid w:val="00B66C0F"/>
    <w:rsid w:val="00B74527"/>
    <w:rsid w:val="00B75BB1"/>
    <w:rsid w:val="00C05360"/>
    <w:rsid w:val="00C05B2A"/>
    <w:rsid w:val="00C11C18"/>
    <w:rsid w:val="00C16996"/>
    <w:rsid w:val="00C50E4F"/>
    <w:rsid w:val="00CC1DBA"/>
    <w:rsid w:val="00D13C0A"/>
    <w:rsid w:val="00D258F7"/>
    <w:rsid w:val="00D45F4E"/>
    <w:rsid w:val="00DA3C81"/>
    <w:rsid w:val="00E07F44"/>
    <w:rsid w:val="00E21161"/>
    <w:rsid w:val="00E646CD"/>
    <w:rsid w:val="00E65E40"/>
    <w:rsid w:val="00E92335"/>
    <w:rsid w:val="00E95058"/>
    <w:rsid w:val="00EE45B0"/>
    <w:rsid w:val="00F031C7"/>
    <w:rsid w:val="00F217C5"/>
    <w:rsid w:val="00F40C4F"/>
    <w:rsid w:val="00F54BC3"/>
    <w:rsid w:val="00F70B8A"/>
    <w:rsid w:val="00F8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C40BB6"/>
  <w15:chartTrackingRefBased/>
  <w15:docId w15:val="{5FBA9C82-7DDA-43FC-934A-C06225EF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EB9"/>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EB9"/>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EB9"/>
    <w:pPr>
      <w:ind w:left="720"/>
      <w:contextualSpacing/>
    </w:pPr>
  </w:style>
  <w:style w:type="table" w:customStyle="1" w:styleId="TableGrid1">
    <w:name w:val="Table Grid1"/>
    <w:basedOn w:val="TableNormal"/>
    <w:next w:val="TableGrid"/>
    <w:uiPriority w:val="39"/>
    <w:rsid w:val="000E3EB9"/>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E3EB9"/>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6CD"/>
    <w:pPr>
      <w:tabs>
        <w:tab w:val="center" w:pos="4680"/>
        <w:tab w:val="right" w:pos="9360"/>
      </w:tabs>
    </w:pPr>
  </w:style>
  <w:style w:type="character" w:customStyle="1" w:styleId="HeaderChar">
    <w:name w:val="Header Char"/>
    <w:basedOn w:val="DefaultParagraphFont"/>
    <w:link w:val="Header"/>
    <w:uiPriority w:val="99"/>
    <w:rsid w:val="00E646CD"/>
    <w:rPr>
      <w:rFonts w:ascii="Cambria" w:hAnsi="Cambria"/>
      <w:sz w:val="24"/>
    </w:rPr>
  </w:style>
  <w:style w:type="paragraph" w:styleId="Footer">
    <w:name w:val="footer"/>
    <w:basedOn w:val="Normal"/>
    <w:link w:val="FooterChar"/>
    <w:uiPriority w:val="99"/>
    <w:unhideWhenUsed/>
    <w:rsid w:val="00E646CD"/>
    <w:pPr>
      <w:tabs>
        <w:tab w:val="center" w:pos="4680"/>
        <w:tab w:val="right" w:pos="9360"/>
      </w:tabs>
    </w:pPr>
  </w:style>
  <w:style w:type="character" w:customStyle="1" w:styleId="FooterChar">
    <w:name w:val="Footer Char"/>
    <w:basedOn w:val="DefaultParagraphFont"/>
    <w:link w:val="Footer"/>
    <w:uiPriority w:val="99"/>
    <w:rsid w:val="00E646CD"/>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1C590.6549C17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B158B-AAC2-4AB9-881A-31BCE94B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Crockett</dc:creator>
  <cp:keywords/>
  <dc:description/>
  <cp:lastModifiedBy>Lisa Crockett</cp:lastModifiedBy>
  <cp:revision>5</cp:revision>
  <dcterms:created xsi:type="dcterms:W3CDTF">2017-10-24T16:45:00Z</dcterms:created>
  <dcterms:modified xsi:type="dcterms:W3CDTF">2017-11-13T21:32:00Z</dcterms:modified>
</cp:coreProperties>
</file>